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F5" w:rsidRDefault="00063BF5">
      <w:pPr>
        <w:rPr>
          <w:b/>
          <w:color w:val="FF0000"/>
          <w:sz w:val="40"/>
          <w:szCs w:val="40"/>
        </w:rPr>
      </w:pPr>
    </w:p>
    <w:p w:rsidR="00063BF5" w:rsidRPr="00063BF5" w:rsidRDefault="00063BF5" w:rsidP="00063BF5">
      <w:pPr>
        <w:jc w:val="center"/>
        <w:rPr>
          <w:b/>
          <w:color w:val="FF0000"/>
          <w:sz w:val="56"/>
          <w:szCs w:val="56"/>
        </w:rPr>
      </w:pPr>
      <w:r w:rsidRPr="00063BF5">
        <w:rPr>
          <w:b/>
          <w:bCs/>
          <w:color w:val="FF0000"/>
          <w:sz w:val="56"/>
          <w:szCs w:val="56"/>
        </w:rPr>
        <w:t>Domácnosť a úspora energie</w:t>
      </w:r>
    </w:p>
    <w:p w:rsidR="00B70BD0" w:rsidRPr="00063BF5" w:rsidRDefault="00063BF5">
      <w:pPr>
        <w:rPr>
          <w:b/>
          <w:color w:val="1F497D" w:themeColor="text2"/>
          <w:sz w:val="40"/>
          <w:szCs w:val="40"/>
        </w:rPr>
      </w:pPr>
      <w:r w:rsidRPr="00063BF5">
        <w:rPr>
          <w:b/>
          <w:color w:val="1F497D" w:themeColor="text2"/>
          <w:sz w:val="40"/>
          <w:szCs w:val="40"/>
        </w:rPr>
        <w:t>Približné rozdelenie ročnej spotreby  energie v domácnosti</w:t>
      </w:r>
    </w:p>
    <w:p w:rsidR="00212961" w:rsidRDefault="00212961">
      <w:r w:rsidRPr="00212961">
        <w:drawing>
          <wp:inline distT="0" distB="0" distL="0" distR="0">
            <wp:extent cx="5760720" cy="3420542"/>
            <wp:effectExtent l="247650" t="228600" r="220980" b="218008"/>
            <wp:docPr id="6" name="Obrázok 2" descr="http://www.e-filip.sk/assets/Original/2186/aaaagraf_spotreba_energie.gif"/>
            <wp:cNvGraphicFramePr/>
            <a:graphic xmlns:a="http://schemas.openxmlformats.org/drawingml/2006/main">
              <a:graphicData uri="http://schemas.openxmlformats.org/drawingml/2006/picture">
                <pic:pic xmlns:pic="http://schemas.openxmlformats.org/drawingml/2006/picture">
                  <pic:nvPicPr>
                    <pic:cNvPr id="6" name="Picture 5" descr="http://www.e-filip.sk/assets/Original/2186/aaaagraf_spotreba_energie.gif"/>
                    <pic:cNvPicPr>
                      <a:picLocks noChangeAspect="1" noChangeArrowheads="1"/>
                    </pic:cNvPicPr>
                  </pic:nvPicPr>
                  <pic:blipFill>
                    <a:blip r:embed="rId5" cstate="print"/>
                    <a:srcRect/>
                    <a:stretch>
                      <a:fillRect/>
                    </a:stretch>
                  </pic:blipFill>
                  <pic:spPr bwMode="auto">
                    <a:xfrm>
                      <a:off x="0" y="0"/>
                      <a:ext cx="5760720" cy="3420542"/>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063BF5" w:rsidRDefault="00063BF5">
      <w:pPr>
        <w:rPr>
          <w:b/>
          <w:bCs/>
          <w:sz w:val="44"/>
          <w:szCs w:val="44"/>
        </w:rPr>
      </w:pPr>
    </w:p>
    <w:p w:rsidR="00212961" w:rsidRPr="00E157AF" w:rsidRDefault="00E157AF">
      <w:pPr>
        <w:rPr>
          <w:sz w:val="44"/>
          <w:szCs w:val="44"/>
        </w:rPr>
      </w:pPr>
      <w:r w:rsidRPr="00E157AF">
        <w:rPr>
          <w:b/>
          <w:bCs/>
          <w:sz w:val="44"/>
          <w:szCs w:val="44"/>
        </w:rPr>
        <w:t>Úniky tepla</w:t>
      </w:r>
    </w:p>
    <w:p w:rsidR="00212961" w:rsidRDefault="00B70BD0" w:rsidP="00B70BD0">
      <w:pPr>
        <w:rPr>
          <w:sz w:val="36"/>
          <w:szCs w:val="36"/>
        </w:rPr>
      </w:pPr>
      <w:r w:rsidRPr="00212961">
        <w:rPr>
          <w:sz w:val="36"/>
          <w:szCs w:val="36"/>
        </w:rPr>
        <w:t xml:space="preserve">V našich klimatických podmienkach je potrebné vykurovať obytné priestory najmenej 4-5 mesiacov v roku. Na vykurovanie rodinného domu či bytu sa spotrebuje veľké množstvo energie. Ak sme už raz teplo do miestnosti dostali, chceme, aby bolo využité čo najlepšie. Preto je veľmi dôležité zabrániť zbytočným tepelným stratám.         </w:t>
      </w:r>
    </w:p>
    <w:p w:rsidR="00063BF5" w:rsidRDefault="00063BF5" w:rsidP="00B70BD0">
      <w:pPr>
        <w:rPr>
          <w:sz w:val="36"/>
          <w:szCs w:val="36"/>
        </w:rPr>
      </w:pPr>
    </w:p>
    <w:p w:rsidR="00063BF5" w:rsidRDefault="00063BF5" w:rsidP="00B70BD0">
      <w:pPr>
        <w:rPr>
          <w:sz w:val="36"/>
          <w:szCs w:val="36"/>
        </w:rPr>
      </w:pPr>
    </w:p>
    <w:p w:rsidR="00B70BD0" w:rsidRPr="00212961" w:rsidRDefault="00B70BD0" w:rsidP="00B70BD0">
      <w:pPr>
        <w:rPr>
          <w:sz w:val="36"/>
          <w:szCs w:val="36"/>
        </w:rPr>
      </w:pPr>
      <w:r w:rsidRPr="00212961">
        <w:rPr>
          <w:sz w:val="36"/>
          <w:szCs w:val="36"/>
        </w:rPr>
        <w:lastRenderedPageBreak/>
        <w:t xml:space="preserve"> Odkiaľ nám uniká najviac tepla? </w:t>
      </w:r>
    </w:p>
    <w:p w:rsidR="00B70BD0" w:rsidRPr="00212961" w:rsidRDefault="00B70BD0" w:rsidP="00B70BD0">
      <w:pPr>
        <w:rPr>
          <w:sz w:val="36"/>
          <w:szCs w:val="36"/>
        </w:rPr>
      </w:pPr>
      <w:r w:rsidRPr="00212961">
        <w:rPr>
          <w:sz w:val="36"/>
          <w:szCs w:val="36"/>
        </w:rPr>
        <w:t xml:space="preserve">                                          Úniky tepla:          Tepelné zisky:</w:t>
      </w:r>
    </w:p>
    <w:p w:rsidR="00B70BD0" w:rsidRPr="00212961" w:rsidRDefault="00B70BD0" w:rsidP="00B70BD0">
      <w:pPr>
        <w:rPr>
          <w:sz w:val="36"/>
          <w:szCs w:val="36"/>
        </w:rPr>
      </w:pPr>
      <w:r w:rsidRPr="00212961">
        <w:rPr>
          <w:sz w:val="36"/>
          <w:szCs w:val="36"/>
        </w:rPr>
        <w:t xml:space="preserve">                                          1.Vetranie 35%    7.Vykur. energia 88%</w:t>
      </w:r>
    </w:p>
    <w:p w:rsidR="00B70BD0" w:rsidRPr="00212961" w:rsidRDefault="00B70BD0" w:rsidP="00B70BD0">
      <w:pPr>
        <w:rPr>
          <w:sz w:val="36"/>
          <w:szCs w:val="36"/>
        </w:rPr>
      </w:pPr>
      <w:r w:rsidRPr="00212961">
        <w:rPr>
          <w:sz w:val="36"/>
          <w:szCs w:val="36"/>
        </w:rPr>
        <w:t xml:space="preserve">                                          2.Steny 25%        8.Vnútorné zisky 6%</w:t>
      </w:r>
    </w:p>
    <w:p w:rsidR="00B70BD0" w:rsidRPr="00212961" w:rsidRDefault="00B70BD0" w:rsidP="00B70BD0">
      <w:pPr>
        <w:rPr>
          <w:sz w:val="36"/>
          <w:szCs w:val="36"/>
        </w:rPr>
      </w:pPr>
      <w:r w:rsidRPr="00212961">
        <w:rPr>
          <w:sz w:val="36"/>
          <w:szCs w:val="36"/>
        </w:rPr>
        <w:t xml:space="preserve">                                          3.Komín 14%       9.Solárne zisky 6%</w:t>
      </w:r>
    </w:p>
    <w:p w:rsidR="00B70BD0" w:rsidRPr="00212961" w:rsidRDefault="00B70BD0" w:rsidP="00B70BD0">
      <w:pPr>
        <w:rPr>
          <w:sz w:val="36"/>
          <w:szCs w:val="36"/>
        </w:rPr>
      </w:pPr>
      <w:r w:rsidRPr="00212961">
        <w:rPr>
          <w:sz w:val="36"/>
          <w:szCs w:val="36"/>
        </w:rPr>
        <w:t xml:space="preserve">                                          4.Strecha 12%</w:t>
      </w:r>
    </w:p>
    <w:p w:rsidR="00B70BD0" w:rsidRPr="00212961" w:rsidRDefault="00B70BD0" w:rsidP="00B70BD0">
      <w:pPr>
        <w:rPr>
          <w:sz w:val="36"/>
          <w:szCs w:val="36"/>
        </w:rPr>
      </w:pPr>
      <w:r w:rsidRPr="00212961">
        <w:rPr>
          <w:sz w:val="36"/>
          <w:szCs w:val="36"/>
        </w:rPr>
        <w:t xml:space="preserve">                                          5.Okná 7%</w:t>
      </w:r>
    </w:p>
    <w:p w:rsidR="00B70BD0" w:rsidRPr="00212961" w:rsidRDefault="00B70BD0" w:rsidP="00B70BD0">
      <w:pPr>
        <w:rPr>
          <w:sz w:val="36"/>
          <w:szCs w:val="36"/>
        </w:rPr>
      </w:pPr>
      <w:r w:rsidRPr="00212961">
        <w:rPr>
          <w:sz w:val="36"/>
          <w:szCs w:val="36"/>
        </w:rPr>
        <w:t xml:space="preserve">                                          6.Pivnica 7%</w:t>
      </w:r>
    </w:p>
    <w:p w:rsidR="00B70BD0" w:rsidRPr="00B70BD0" w:rsidRDefault="00B70BD0" w:rsidP="00B70BD0">
      <w:r w:rsidRPr="00B70BD0">
        <w:t xml:space="preserve">                                        </w:t>
      </w:r>
      <w:r w:rsidR="00212961" w:rsidRPr="00212961">
        <w:drawing>
          <wp:inline distT="0" distB="0" distL="0" distR="0">
            <wp:extent cx="2667000" cy="2266950"/>
            <wp:effectExtent l="19050" t="0" r="0" b="0"/>
            <wp:docPr id="4" name="Obrázok 1"/>
            <wp:cNvGraphicFramePr/>
            <a:graphic xmlns:a="http://schemas.openxmlformats.org/drawingml/2006/main">
              <a:graphicData uri="http://schemas.openxmlformats.org/drawingml/2006/picture">
                <pic:pic xmlns:pic="http://schemas.openxmlformats.org/drawingml/2006/picture">
                  <pic:nvPicPr>
                    <pic:cNvPr id="13321" name="Picture 9"/>
                    <pic:cNvPicPr>
                      <a:picLocks noChangeAspect="1" noChangeArrowheads="1"/>
                    </pic:cNvPicPr>
                  </pic:nvPicPr>
                  <pic:blipFill>
                    <a:blip r:embed="rId6" cstate="print"/>
                    <a:srcRect/>
                    <a:stretch>
                      <a:fillRect/>
                    </a:stretch>
                  </pic:blipFill>
                  <pic:spPr bwMode="auto">
                    <a:xfrm>
                      <a:off x="0" y="0"/>
                      <a:ext cx="2667019" cy="2266966"/>
                    </a:xfrm>
                    <a:prstGeom prst="rect">
                      <a:avLst/>
                    </a:prstGeom>
                    <a:noFill/>
                    <a:ln w="9525">
                      <a:noFill/>
                      <a:miter lim="800000"/>
                      <a:headEnd/>
                      <a:tailEnd/>
                    </a:ln>
                    <a:effectLst/>
                  </pic:spPr>
                </pic:pic>
              </a:graphicData>
            </a:graphic>
          </wp:inline>
        </w:drawing>
      </w:r>
      <w:r w:rsidRPr="00B70BD0">
        <w:t xml:space="preserve">  </w:t>
      </w:r>
    </w:p>
    <w:p w:rsidR="00B70BD0" w:rsidRPr="00063BF5" w:rsidRDefault="00063BF5" w:rsidP="00063BF5">
      <w:pPr>
        <w:jc w:val="center"/>
        <w:rPr>
          <w:b/>
          <w:bCs/>
          <w:color w:val="FF0000"/>
          <w:sz w:val="48"/>
          <w:szCs w:val="48"/>
        </w:rPr>
      </w:pPr>
      <w:r w:rsidRPr="00063BF5">
        <w:rPr>
          <w:b/>
          <w:bCs/>
          <w:color w:val="FF0000"/>
          <w:sz w:val="48"/>
          <w:szCs w:val="48"/>
        </w:rPr>
        <w:t>Zatepľovanie</w:t>
      </w:r>
    </w:p>
    <w:p w:rsidR="00063BF5" w:rsidRPr="00063BF5" w:rsidRDefault="00063BF5" w:rsidP="00063BF5">
      <w:pPr>
        <w:rPr>
          <w:sz w:val="48"/>
          <w:szCs w:val="48"/>
        </w:rPr>
      </w:pPr>
      <w:r w:rsidRPr="00063BF5">
        <w:rPr>
          <w:b/>
          <w:bCs/>
          <w:sz w:val="48"/>
          <w:szCs w:val="48"/>
        </w:rPr>
        <w:t>Čo vám prinesie zateplenie?</w:t>
      </w:r>
    </w:p>
    <w:p w:rsidR="00000000" w:rsidRPr="00063BF5" w:rsidRDefault="000D2F7B" w:rsidP="00063BF5">
      <w:pPr>
        <w:numPr>
          <w:ilvl w:val="0"/>
          <w:numId w:val="1"/>
        </w:numPr>
        <w:rPr>
          <w:sz w:val="36"/>
          <w:szCs w:val="36"/>
        </w:rPr>
      </w:pPr>
      <w:r w:rsidRPr="00063BF5">
        <w:rPr>
          <w:sz w:val="36"/>
          <w:szCs w:val="36"/>
        </w:rPr>
        <w:t xml:space="preserve">zvýšenie povrchovej teploty stien </w:t>
      </w:r>
    </w:p>
    <w:p w:rsidR="00000000" w:rsidRPr="00063BF5" w:rsidRDefault="000D2F7B" w:rsidP="00063BF5">
      <w:pPr>
        <w:numPr>
          <w:ilvl w:val="0"/>
          <w:numId w:val="1"/>
        </w:numPr>
        <w:rPr>
          <w:sz w:val="36"/>
          <w:szCs w:val="36"/>
        </w:rPr>
      </w:pPr>
      <w:r w:rsidRPr="00063BF5">
        <w:rPr>
          <w:sz w:val="36"/>
          <w:szCs w:val="36"/>
          <w:lang w:val="pl-PL"/>
        </w:rPr>
        <w:t xml:space="preserve">zníženie spotreby energie na vykurovanie </w:t>
      </w:r>
      <w:r w:rsidRPr="00063BF5">
        <w:rPr>
          <w:sz w:val="36"/>
          <w:szCs w:val="36"/>
        </w:rPr>
        <w:t>o cca 30 % (úspora závisí od pôvodného stavu budovy)</w:t>
      </w:r>
    </w:p>
    <w:p w:rsidR="00000000" w:rsidRPr="00063BF5" w:rsidRDefault="000D2F7B" w:rsidP="00063BF5">
      <w:pPr>
        <w:numPr>
          <w:ilvl w:val="0"/>
          <w:numId w:val="1"/>
        </w:numPr>
        <w:rPr>
          <w:sz w:val="36"/>
          <w:szCs w:val="36"/>
        </w:rPr>
      </w:pPr>
      <w:r w:rsidRPr="00063BF5">
        <w:rPr>
          <w:sz w:val="36"/>
          <w:szCs w:val="36"/>
        </w:rPr>
        <w:t>odstránenie plesní v chladnejších kútoch</w:t>
      </w:r>
    </w:p>
    <w:p w:rsidR="00000000" w:rsidRPr="00063BF5" w:rsidRDefault="000D2F7B" w:rsidP="00063BF5">
      <w:pPr>
        <w:numPr>
          <w:ilvl w:val="0"/>
          <w:numId w:val="1"/>
        </w:numPr>
        <w:rPr>
          <w:sz w:val="36"/>
          <w:szCs w:val="36"/>
        </w:rPr>
      </w:pPr>
      <w:r w:rsidRPr="00063BF5">
        <w:rPr>
          <w:sz w:val="36"/>
          <w:szCs w:val="36"/>
          <w:lang w:val="pl-PL"/>
        </w:rPr>
        <w:t xml:space="preserve">odstránenie zatekania (pri oknách, strešných </w:t>
      </w:r>
      <w:r w:rsidRPr="00063BF5">
        <w:rPr>
          <w:sz w:val="36"/>
          <w:szCs w:val="36"/>
        </w:rPr>
        <w:t>plášťoch a obvodových múroch)</w:t>
      </w:r>
    </w:p>
    <w:p w:rsidR="00000000" w:rsidRPr="00063BF5" w:rsidRDefault="000D2F7B" w:rsidP="00063BF5">
      <w:pPr>
        <w:numPr>
          <w:ilvl w:val="0"/>
          <w:numId w:val="1"/>
        </w:numPr>
        <w:rPr>
          <w:sz w:val="36"/>
          <w:szCs w:val="36"/>
        </w:rPr>
      </w:pPr>
      <w:r w:rsidRPr="00063BF5">
        <w:rPr>
          <w:sz w:val="36"/>
          <w:szCs w:val="36"/>
        </w:rPr>
        <w:lastRenderedPageBreak/>
        <w:t>ochran</w:t>
      </w:r>
      <w:r w:rsidRPr="00063BF5">
        <w:rPr>
          <w:sz w:val="36"/>
          <w:szCs w:val="36"/>
        </w:rPr>
        <w:t>a výstuže v stykoch pred koróziou</w:t>
      </w:r>
    </w:p>
    <w:p w:rsidR="00000000" w:rsidRPr="00063BF5" w:rsidRDefault="000D2F7B" w:rsidP="00063BF5">
      <w:pPr>
        <w:numPr>
          <w:ilvl w:val="0"/>
          <w:numId w:val="1"/>
        </w:numPr>
        <w:rPr>
          <w:sz w:val="36"/>
          <w:szCs w:val="36"/>
        </w:rPr>
      </w:pPr>
      <w:r w:rsidRPr="00063BF5">
        <w:rPr>
          <w:sz w:val="36"/>
          <w:szCs w:val="36"/>
          <w:lang w:val="pl-PL"/>
        </w:rPr>
        <w:t xml:space="preserve">zvýšenie tepelnej stability budovy napriek kolísaniu </w:t>
      </w:r>
      <w:r w:rsidRPr="00063BF5">
        <w:rPr>
          <w:sz w:val="36"/>
          <w:szCs w:val="36"/>
        </w:rPr>
        <w:t xml:space="preserve">vonkajšej teploty </w:t>
      </w:r>
    </w:p>
    <w:p w:rsidR="00063BF5" w:rsidRDefault="00063BF5">
      <w:pPr>
        <w:rPr>
          <w:color w:val="1F497D" w:themeColor="text2"/>
          <w:sz w:val="48"/>
          <w:szCs w:val="48"/>
        </w:rPr>
      </w:pPr>
      <w:r w:rsidRPr="00063BF5">
        <w:rPr>
          <w:b/>
          <w:bCs/>
          <w:color w:val="1F497D" w:themeColor="text2"/>
          <w:sz w:val="48"/>
          <w:szCs w:val="48"/>
        </w:rPr>
        <w:t>Okná</w:t>
      </w:r>
    </w:p>
    <w:p w:rsidR="00063BF5" w:rsidRPr="00063BF5" w:rsidRDefault="00063BF5" w:rsidP="00063BF5">
      <w:pPr>
        <w:rPr>
          <w:sz w:val="36"/>
          <w:szCs w:val="36"/>
        </w:rPr>
      </w:pPr>
      <w:r w:rsidRPr="00063BF5">
        <w:rPr>
          <w:sz w:val="36"/>
          <w:szCs w:val="36"/>
        </w:rPr>
        <w:t>Mieru tepelných strát oknom určujú tieto faktory:</w:t>
      </w:r>
    </w:p>
    <w:p w:rsidR="00000000" w:rsidRPr="00063BF5" w:rsidRDefault="000D2F7B" w:rsidP="00063BF5">
      <w:pPr>
        <w:numPr>
          <w:ilvl w:val="0"/>
          <w:numId w:val="2"/>
        </w:numPr>
        <w:rPr>
          <w:sz w:val="36"/>
          <w:szCs w:val="36"/>
        </w:rPr>
      </w:pPr>
      <w:r w:rsidRPr="00063BF5">
        <w:rPr>
          <w:b/>
          <w:bCs/>
          <w:sz w:val="36"/>
          <w:szCs w:val="36"/>
        </w:rPr>
        <w:t xml:space="preserve">tepelnoizolačná schopnosť </w:t>
      </w:r>
      <w:r w:rsidRPr="00063BF5">
        <w:rPr>
          <w:sz w:val="36"/>
          <w:szCs w:val="36"/>
        </w:rPr>
        <w:t>zasklenia, ktorú možno ovplyvniť počtom skiel v okne, priesvitnou kovovo</w:t>
      </w:r>
      <w:r w:rsidRPr="00063BF5">
        <w:rPr>
          <w:sz w:val="36"/>
          <w:szCs w:val="36"/>
        </w:rPr>
        <w:t>u vrstvou nanesenou na sklo alebo výplňou zo vzácnych plynov;</w:t>
      </w:r>
    </w:p>
    <w:p w:rsidR="00000000" w:rsidRPr="00063BF5" w:rsidRDefault="000D2F7B" w:rsidP="00063BF5">
      <w:pPr>
        <w:numPr>
          <w:ilvl w:val="0"/>
          <w:numId w:val="2"/>
        </w:numPr>
        <w:rPr>
          <w:sz w:val="36"/>
          <w:szCs w:val="36"/>
        </w:rPr>
      </w:pPr>
      <w:r w:rsidRPr="00063BF5">
        <w:rPr>
          <w:b/>
          <w:bCs/>
          <w:sz w:val="36"/>
          <w:szCs w:val="36"/>
        </w:rPr>
        <w:t xml:space="preserve">stupeň celkovej energetickej priepustnosti </w:t>
      </w:r>
      <w:r w:rsidRPr="00063BF5">
        <w:rPr>
          <w:sz w:val="36"/>
          <w:szCs w:val="36"/>
        </w:rPr>
        <w:t>– čím je vyšší, tým viac slnečnej energie prenikne do priestoru.</w:t>
      </w:r>
    </w:p>
    <w:p w:rsidR="00063BF5" w:rsidRPr="00063BF5" w:rsidRDefault="00063BF5" w:rsidP="00063BF5">
      <w:pPr>
        <w:rPr>
          <w:sz w:val="36"/>
          <w:szCs w:val="36"/>
        </w:rPr>
      </w:pPr>
      <w:r w:rsidRPr="00063BF5">
        <w:rPr>
          <w:sz w:val="36"/>
          <w:szCs w:val="36"/>
          <w:lang w:val="pl-PL"/>
        </w:rPr>
        <w:t xml:space="preserve">    </w:t>
      </w:r>
    </w:p>
    <w:p w:rsidR="000D2F7B" w:rsidRPr="0086535E" w:rsidRDefault="00063BF5" w:rsidP="000D2F7B">
      <w:pPr>
        <w:ind w:hanging="567"/>
        <w:rPr>
          <w:sz w:val="36"/>
          <w:szCs w:val="36"/>
          <w:lang w:val="pl-PL"/>
        </w:rPr>
      </w:pPr>
      <w:r w:rsidRPr="00063BF5">
        <w:rPr>
          <w:sz w:val="36"/>
          <w:szCs w:val="36"/>
          <w:lang w:val="pl-PL"/>
        </w:rPr>
        <w:t xml:space="preserve">    </w:t>
      </w:r>
      <w:r w:rsidR="0086535E">
        <w:rPr>
          <w:sz w:val="36"/>
          <w:szCs w:val="36"/>
          <w:lang w:val="pl-PL"/>
        </w:rPr>
        <w:t xml:space="preserve">   </w:t>
      </w:r>
      <w:r w:rsidRPr="00063BF5">
        <w:rPr>
          <w:sz w:val="36"/>
          <w:szCs w:val="36"/>
          <w:lang w:val="pl-PL"/>
        </w:rPr>
        <w:t xml:space="preserve">Jedným z prostriedkov tepelnej izolácie  </w:t>
      </w:r>
      <w:r w:rsidR="0086535E" w:rsidRPr="00063BF5">
        <w:rPr>
          <w:sz w:val="36"/>
          <w:szCs w:val="36"/>
          <w:lang w:val="pl-PL"/>
        </w:rPr>
        <w:t xml:space="preserve">okien </w:t>
      </w:r>
      <w:r w:rsidR="0086535E">
        <w:rPr>
          <w:sz w:val="36"/>
          <w:szCs w:val="36"/>
        </w:rPr>
        <w:t xml:space="preserve">sú samolepiace fólie, </w:t>
      </w:r>
      <w:r w:rsidR="0086535E" w:rsidRPr="00063BF5">
        <w:rPr>
          <w:sz w:val="36"/>
          <w:szCs w:val="36"/>
        </w:rPr>
        <w:t>ktoré sa</w:t>
      </w:r>
      <w:r w:rsidRPr="00063BF5">
        <w:rPr>
          <w:sz w:val="36"/>
          <w:szCs w:val="36"/>
          <w:lang w:val="pl-PL"/>
        </w:rPr>
        <w:t xml:space="preserve"> </w:t>
      </w:r>
      <w:r w:rsidR="0086535E" w:rsidRPr="00063BF5">
        <w:rPr>
          <w:sz w:val="36"/>
          <w:szCs w:val="36"/>
        </w:rPr>
        <w:t xml:space="preserve">nalepia na vnútorné </w:t>
      </w:r>
      <w:r w:rsidR="0086535E" w:rsidRPr="00063BF5">
        <w:rPr>
          <w:sz w:val="36"/>
          <w:szCs w:val="36"/>
          <w:lang w:val="pl-PL"/>
        </w:rPr>
        <w:t>sklo z vonkajšej</w:t>
      </w:r>
      <w:r w:rsidR="000D2F7B">
        <w:rPr>
          <w:sz w:val="36"/>
          <w:szCs w:val="36"/>
          <w:lang w:val="pl-PL"/>
        </w:rPr>
        <w:t xml:space="preserve"> </w:t>
      </w:r>
      <w:r w:rsidR="000D2F7B" w:rsidRPr="00063BF5">
        <w:rPr>
          <w:sz w:val="36"/>
          <w:szCs w:val="36"/>
          <w:lang w:val="pl-PL"/>
        </w:rPr>
        <w:t>strany. Najkvalitnejšie z nich znižujú</w:t>
      </w:r>
      <w:r w:rsidR="000D2F7B">
        <w:rPr>
          <w:sz w:val="36"/>
          <w:szCs w:val="36"/>
          <w:lang w:val="pl-PL"/>
        </w:rPr>
        <w:t xml:space="preserve"> </w:t>
      </w:r>
      <w:r w:rsidR="000D2F7B" w:rsidRPr="00063BF5">
        <w:rPr>
          <w:sz w:val="36"/>
          <w:szCs w:val="36"/>
          <w:lang w:val="pl-PL"/>
        </w:rPr>
        <w:t xml:space="preserve">teplotu miestnosti v lete o 7-9°C </w:t>
      </w:r>
      <w:r w:rsidR="000D2F7B" w:rsidRPr="00063BF5">
        <w:rPr>
          <w:sz w:val="36"/>
          <w:szCs w:val="36"/>
        </w:rPr>
        <w:t>tým, že  odrážajú slnečné žiarenie. V zime sú schopné znížiť straty oknom až o 30%.</w:t>
      </w:r>
    </w:p>
    <w:p w:rsidR="000D2F7B" w:rsidRPr="0086535E" w:rsidRDefault="000D2F7B" w:rsidP="000D2F7B">
      <w:pPr>
        <w:ind w:hanging="567"/>
        <w:rPr>
          <w:sz w:val="36"/>
          <w:szCs w:val="36"/>
          <w:lang w:val="pl-PL"/>
        </w:rPr>
      </w:pPr>
      <w:r w:rsidRPr="00063BF5">
        <w:rPr>
          <w:sz w:val="36"/>
          <w:szCs w:val="36"/>
        </w:rPr>
        <w:t xml:space="preserve">                                          </w:t>
      </w:r>
      <w:r w:rsidRPr="0086535E">
        <w:rPr>
          <w:color w:val="1F497D" w:themeColor="text2"/>
          <w:sz w:val="48"/>
          <w:szCs w:val="48"/>
        </w:rPr>
        <w:drawing>
          <wp:inline distT="0" distB="0" distL="0" distR="0">
            <wp:extent cx="2390775" cy="2141773"/>
            <wp:effectExtent l="19050" t="0" r="9525" b="0"/>
            <wp:docPr id="13" name="Obrázok 3" descr="http://www.uvfolie.sk/wp/wp-content/uploads/pre-budovy-11.bmp"/>
            <wp:cNvGraphicFramePr/>
            <a:graphic xmlns:a="http://schemas.openxmlformats.org/drawingml/2006/main">
              <a:graphicData uri="http://schemas.openxmlformats.org/drawingml/2006/picture">
                <pic:pic xmlns:pic="http://schemas.openxmlformats.org/drawingml/2006/picture">
                  <pic:nvPicPr>
                    <pic:cNvPr id="4" name="Picture 2" descr="http://www.uvfolie.sk/wp/wp-content/uploads/pre-budovy-11.bmp"/>
                    <pic:cNvPicPr>
                      <a:picLocks noChangeAspect="1" noChangeArrowheads="1"/>
                    </pic:cNvPicPr>
                  </pic:nvPicPr>
                  <pic:blipFill>
                    <a:blip r:embed="rId7" cstate="print"/>
                    <a:srcRect/>
                    <a:stretch>
                      <a:fillRect/>
                    </a:stretch>
                  </pic:blipFill>
                  <pic:spPr bwMode="auto">
                    <a:xfrm>
                      <a:off x="0" y="0"/>
                      <a:ext cx="2390767" cy="2141766"/>
                    </a:xfrm>
                    <a:prstGeom prst="rect">
                      <a:avLst/>
                    </a:prstGeom>
                    <a:ln>
                      <a:noFill/>
                    </a:ln>
                    <a:effectLst>
                      <a:softEdge rad="112500"/>
                    </a:effectLst>
                  </pic:spPr>
                </pic:pic>
              </a:graphicData>
            </a:graphic>
          </wp:inline>
        </w:drawing>
      </w:r>
      <w:r w:rsidRPr="00063BF5">
        <w:rPr>
          <w:sz w:val="36"/>
          <w:szCs w:val="36"/>
        </w:rPr>
        <w:t xml:space="preserve">           </w:t>
      </w:r>
      <w:r w:rsidRPr="00063BF5">
        <w:rPr>
          <w:sz w:val="36"/>
          <w:szCs w:val="36"/>
          <w:lang w:val="pl-PL"/>
        </w:rPr>
        <w:t xml:space="preserve">                             </w:t>
      </w:r>
      <w:r>
        <w:rPr>
          <w:sz w:val="36"/>
          <w:szCs w:val="36"/>
          <w:lang w:val="pl-PL"/>
        </w:rPr>
        <w:t xml:space="preserve">     </w:t>
      </w:r>
      <w:r w:rsidRPr="00063BF5">
        <w:rPr>
          <w:sz w:val="36"/>
          <w:szCs w:val="36"/>
        </w:rPr>
        <w:t xml:space="preserve">                                                             </w:t>
      </w:r>
      <w:r w:rsidRPr="00063BF5">
        <w:rPr>
          <w:sz w:val="36"/>
          <w:szCs w:val="36"/>
          <w:lang w:val="pl-PL"/>
        </w:rPr>
        <w:t xml:space="preserve">               </w:t>
      </w:r>
      <w:r>
        <w:rPr>
          <w:sz w:val="36"/>
          <w:szCs w:val="36"/>
          <w:lang w:val="pl-PL"/>
        </w:rPr>
        <w:t xml:space="preserve">                             </w:t>
      </w:r>
      <w:r w:rsidRPr="00063BF5">
        <w:rPr>
          <w:sz w:val="36"/>
          <w:szCs w:val="36"/>
        </w:rPr>
        <w:t xml:space="preserve">                                                   </w:t>
      </w:r>
    </w:p>
    <w:p w:rsidR="000D2F7B" w:rsidRDefault="000D2F7B" w:rsidP="000D2F7B">
      <w:pPr>
        <w:ind w:hanging="567"/>
        <w:jc w:val="center"/>
        <w:rPr>
          <w:b/>
          <w:bCs/>
          <w:color w:val="FF0000"/>
          <w:sz w:val="52"/>
          <w:szCs w:val="52"/>
        </w:rPr>
      </w:pPr>
    </w:p>
    <w:p w:rsidR="000D2F7B" w:rsidRDefault="000D2F7B" w:rsidP="000D2F7B">
      <w:pPr>
        <w:ind w:hanging="567"/>
        <w:jc w:val="center"/>
        <w:rPr>
          <w:b/>
          <w:bCs/>
          <w:color w:val="FF0000"/>
          <w:sz w:val="52"/>
          <w:szCs w:val="52"/>
        </w:rPr>
      </w:pPr>
    </w:p>
    <w:p w:rsidR="00063BF5" w:rsidRPr="000D2F7B" w:rsidRDefault="000D2F7B" w:rsidP="000D2F7B">
      <w:pPr>
        <w:ind w:hanging="567"/>
        <w:jc w:val="center"/>
        <w:rPr>
          <w:color w:val="FF0000"/>
          <w:sz w:val="52"/>
          <w:szCs w:val="52"/>
          <w:lang w:val="pl-PL"/>
        </w:rPr>
      </w:pPr>
      <w:r w:rsidRPr="000D2F7B">
        <w:rPr>
          <w:b/>
          <w:bCs/>
          <w:color w:val="FF0000"/>
          <w:sz w:val="52"/>
          <w:szCs w:val="52"/>
        </w:rPr>
        <w:lastRenderedPageBreak/>
        <w:t>Vykurovanie</w:t>
      </w:r>
    </w:p>
    <w:p w:rsidR="000D2F7B" w:rsidRPr="000D2F7B" w:rsidRDefault="000D2F7B" w:rsidP="000D2F7B">
      <w:pPr>
        <w:rPr>
          <w:sz w:val="36"/>
          <w:szCs w:val="36"/>
        </w:rPr>
      </w:pPr>
      <w:r w:rsidRPr="000D2F7B">
        <w:rPr>
          <w:sz w:val="36"/>
          <w:szCs w:val="36"/>
        </w:rPr>
        <w:t xml:space="preserve">Ak na radiátory namontujete </w:t>
      </w:r>
      <w:proofErr w:type="spellStart"/>
      <w:r w:rsidRPr="000D2F7B">
        <w:rPr>
          <w:sz w:val="36"/>
          <w:szCs w:val="36"/>
        </w:rPr>
        <w:t>termohlavice</w:t>
      </w:r>
      <w:proofErr w:type="spellEnd"/>
      <w:r w:rsidRPr="000D2F7B">
        <w:rPr>
          <w:sz w:val="36"/>
          <w:szCs w:val="36"/>
        </w:rPr>
        <w:t>,</w:t>
      </w:r>
      <w:r>
        <w:rPr>
          <w:sz w:val="36"/>
          <w:szCs w:val="36"/>
        </w:rPr>
        <w:t xml:space="preserve"> </w:t>
      </w:r>
      <w:r w:rsidRPr="000D2F7B">
        <w:rPr>
          <w:sz w:val="36"/>
          <w:szCs w:val="36"/>
        </w:rPr>
        <w:t>budú vám udržiavať nastavenú teplotu v</w:t>
      </w:r>
      <w:r>
        <w:rPr>
          <w:sz w:val="36"/>
          <w:szCs w:val="36"/>
        </w:rPr>
        <w:t xml:space="preserve"> </w:t>
      </w:r>
      <w:r w:rsidRPr="000D2F7B">
        <w:rPr>
          <w:sz w:val="36"/>
          <w:szCs w:val="36"/>
        </w:rPr>
        <w:t>miestnosti a ušetria 10 – 15% energie.                                                                                                                                                                                                                  Pomocou nich si môžete aj pri bežnom  kúrení nastaviť rôzne teploty v rôznych miestnostiach.                                                     Správna regulácia znižuje výdavky. Každý stupeň, o ktorý sa zníži teplota v miestnosti, znamená úsporu 6% nákladov na kúrenie.                         Jednotlivé miestnosti treba vykurovať podľa účelu a potreby:</w:t>
      </w:r>
    </w:p>
    <w:p w:rsidR="00000000" w:rsidRPr="000D2F7B" w:rsidRDefault="000D2F7B" w:rsidP="000D2F7B">
      <w:pPr>
        <w:numPr>
          <w:ilvl w:val="0"/>
          <w:numId w:val="3"/>
        </w:numPr>
        <w:rPr>
          <w:sz w:val="36"/>
          <w:szCs w:val="36"/>
        </w:rPr>
      </w:pPr>
      <w:r w:rsidRPr="000D2F7B">
        <w:rPr>
          <w:sz w:val="36"/>
          <w:szCs w:val="36"/>
        </w:rPr>
        <w:t>obývacie izby, jedálne, pracov</w:t>
      </w:r>
      <w:r w:rsidRPr="000D2F7B">
        <w:rPr>
          <w:sz w:val="36"/>
          <w:szCs w:val="36"/>
        </w:rPr>
        <w:t>ne, detské izby 20-22°C</w:t>
      </w:r>
    </w:p>
    <w:p w:rsidR="00000000" w:rsidRPr="000D2F7B" w:rsidRDefault="000D2F7B" w:rsidP="000D2F7B">
      <w:pPr>
        <w:numPr>
          <w:ilvl w:val="0"/>
          <w:numId w:val="3"/>
        </w:numPr>
        <w:rPr>
          <w:sz w:val="36"/>
          <w:szCs w:val="36"/>
        </w:rPr>
      </w:pPr>
      <w:r w:rsidRPr="000D2F7B">
        <w:rPr>
          <w:sz w:val="36"/>
          <w:szCs w:val="36"/>
        </w:rPr>
        <w:t>v miestach, kde sa spáva sa odporúča v noci udržiavať teplotu 18°C</w:t>
      </w:r>
    </w:p>
    <w:p w:rsidR="00000000" w:rsidRPr="000D2F7B" w:rsidRDefault="000D2F7B" w:rsidP="000D2F7B">
      <w:pPr>
        <w:numPr>
          <w:ilvl w:val="0"/>
          <w:numId w:val="3"/>
        </w:numPr>
        <w:rPr>
          <w:sz w:val="36"/>
          <w:szCs w:val="36"/>
        </w:rPr>
      </w:pPr>
      <w:r w:rsidRPr="000D2F7B">
        <w:rPr>
          <w:sz w:val="36"/>
          <w:szCs w:val="36"/>
        </w:rPr>
        <w:t>v kúpeľni je to 22-24°C a toalety postačuje vykúriť na 20°C</w:t>
      </w:r>
    </w:p>
    <w:p w:rsidR="00000000" w:rsidRPr="000D2F7B" w:rsidRDefault="000D2F7B" w:rsidP="000D2F7B">
      <w:pPr>
        <w:numPr>
          <w:ilvl w:val="0"/>
          <w:numId w:val="3"/>
        </w:numPr>
        <w:rPr>
          <w:sz w:val="36"/>
          <w:szCs w:val="36"/>
        </w:rPr>
      </w:pPr>
      <w:r w:rsidRPr="000D2F7B">
        <w:rPr>
          <w:sz w:val="36"/>
          <w:szCs w:val="36"/>
        </w:rPr>
        <w:t>kuchyňu sa odporúča vykurovať len na 15 - 17°C, pretože sa tu človek pri varení pohybuje a vzniká tu d</w:t>
      </w:r>
      <w:r w:rsidRPr="000D2F7B">
        <w:rPr>
          <w:sz w:val="36"/>
          <w:szCs w:val="36"/>
        </w:rPr>
        <w:t>odatočné teplo od spotrebičov, pri varení a pečení.</w:t>
      </w:r>
    </w:p>
    <w:p w:rsidR="00063BF5" w:rsidRPr="000D2F7B" w:rsidRDefault="000D2F7B" w:rsidP="000D2F7B">
      <w:pPr>
        <w:jc w:val="center"/>
        <w:rPr>
          <w:color w:val="FF0000"/>
          <w:sz w:val="48"/>
          <w:szCs w:val="48"/>
        </w:rPr>
      </w:pPr>
      <w:r w:rsidRPr="000D2F7B">
        <w:rPr>
          <w:b/>
          <w:bCs/>
          <w:color w:val="FF0000"/>
          <w:sz w:val="48"/>
          <w:szCs w:val="48"/>
        </w:rPr>
        <w:t>Solárne zariadenia</w:t>
      </w:r>
    </w:p>
    <w:p w:rsidR="00000000" w:rsidRPr="000D2F7B" w:rsidRDefault="000D2F7B" w:rsidP="000D2F7B">
      <w:pPr>
        <w:numPr>
          <w:ilvl w:val="0"/>
          <w:numId w:val="4"/>
        </w:numPr>
        <w:rPr>
          <w:sz w:val="36"/>
          <w:szCs w:val="36"/>
        </w:rPr>
      </w:pPr>
      <w:r w:rsidRPr="000D2F7B">
        <w:rPr>
          <w:sz w:val="36"/>
          <w:szCs w:val="36"/>
        </w:rPr>
        <w:t xml:space="preserve">Získané teplo sa používa buď na vykurovanie alebo na ohrev úžitkovej vody. Slnečné žiarenie je premieňané pomocou slnečného </w:t>
      </w:r>
      <w:r w:rsidRPr="000D2F7B">
        <w:rPr>
          <w:sz w:val="36"/>
          <w:szCs w:val="36"/>
          <w:lang w:val="pl-PL"/>
        </w:rPr>
        <w:t>kolektora na tepelnú energiu, ktorú potom odovzdáva prostre</w:t>
      </w:r>
      <w:r w:rsidRPr="000D2F7B">
        <w:rPr>
          <w:sz w:val="36"/>
          <w:szCs w:val="36"/>
          <w:lang w:val="pl-PL"/>
        </w:rPr>
        <w:t xml:space="preserve">dníctvom teplonosnej látky do rozvodnej potrubnej </w:t>
      </w:r>
      <w:r w:rsidRPr="000D2F7B">
        <w:rPr>
          <w:sz w:val="36"/>
          <w:szCs w:val="36"/>
        </w:rPr>
        <w:t>siete. Hoci ich zriaďovacia cena je pomerne vysoká, je kompenzovaná nízkymi prevádzkovými nákladmi.</w:t>
      </w:r>
      <w:r w:rsidRPr="000D2F7B">
        <w:rPr>
          <w:sz w:val="36"/>
          <w:szCs w:val="36"/>
        </w:rPr>
        <w:t xml:space="preserve"> </w:t>
      </w:r>
    </w:p>
    <w:p w:rsidR="00063BF5" w:rsidRDefault="000D2F7B" w:rsidP="000D2F7B">
      <w:pPr>
        <w:jc w:val="center"/>
      </w:pPr>
      <w:r w:rsidRPr="000D2F7B">
        <w:drawing>
          <wp:inline distT="0" distB="0" distL="0" distR="0">
            <wp:extent cx="3162300" cy="1319399"/>
            <wp:effectExtent l="19050" t="0" r="0" b="0"/>
            <wp:docPr id="14" name="Obrázok 4" descr="http://realexpert.sk/wp-content/uploads/2012/07/slne%C4%8Dn%C3%A9-kolektory.jpg"/>
            <wp:cNvGraphicFramePr/>
            <a:graphic xmlns:a="http://schemas.openxmlformats.org/drawingml/2006/main">
              <a:graphicData uri="http://schemas.openxmlformats.org/drawingml/2006/picture">
                <pic:pic xmlns:pic="http://schemas.openxmlformats.org/drawingml/2006/picture">
                  <pic:nvPicPr>
                    <pic:cNvPr id="3078" name="Picture 6" descr="http://realexpert.sk/wp-content/uploads/2012/07/slne%C4%8Dn%C3%A9-kolektory.jpg"/>
                    <pic:cNvPicPr>
                      <a:picLocks noChangeAspect="1" noChangeArrowheads="1"/>
                    </pic:cNvPicPr>
                  </pic:nvPicPr>
                  <pic:blipFill>
                    <a:blip r:embed="rId8" cstate="print"/>
                    <a:srcRect l="4292" t="8094" r="3480"/>
                    <a:stretch>
                      <a:fillRect/>
                    </a:stretch>
                  </pic:blipFill>
                  <pic:spPr bwMode="auto">
                    <a:xfrm>
                      <a:off x="0" y="0"/>
                      <a:ext cx="3162057" cy="1319298"/>
                    </a:xfrm>
                    <a:prstGeom prst="rect">
                      <a:avLst/>
                    </a:prstGeom>
                    <a:noFill/>
                  </pic:spPr>
                </pic:pic>
              </a:graphicData>
            </a:graphic>
          </wp:inline>
        </w:drawing>
      </w:r>
    </w:p>
    <w:p w:rsidR="00063BF5" w:rsidRDefault="00063BF5"/>
    <w:p w:rsidR="00063BF5" w:rsidRDefault="00063BF5"/>
    <w:p w:rsidR="00063BF5" w:rsidRDefault="00063BF5"/>
    <w:p w:rsidR="00063BF5" w:rsidRDefault="00063BF5"/>
    <w:p w:rsidR="00063BF5" w:rsidRDefault="00063BF5"/>
    <w:p w:rsidR="00063BF5" w:rsidRDefault="00063BF5"/>
    <w:p w:rsidR="00063BF5" w:rsidRDefault="00063BF5"/>
    <w:p w:rsidR="00063BF5" w:rsidRDefault="00063BF5"/>
    <w:p w:rsidR="00063BF5" w:rsidRDefault="00063BF5"/>
    <w:p w:rsidR="00063BF5" w:rsidRDefault="00063BF5"/>
    <w:p w:rsidR="00063BF5" w:rsidRDefault="00063BF5"/>
    <w:p w:rsidR="00063BF5" w:rsidRDefault="00063BF5"/>
    <w:p w:rsidR="00063BF5" w:rsidRDefault="00063BF5"/>
    <w:sectPr w:rsidR="00063BF5" w:rsidSect="0086535E">
      <w:pgSz w:w="11906" w:h="16838"/>
      <w:pgMar w:top="709" w:right="849"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5D1"/>
    <w:multiLevelType w:val="hybridMultilevel"/>
    <w:tmpl w:val="A36AC98C"/>
    <w:lvl w:ilvl="0" w:tplc="96E8E94E">
      <w:start w:val="1"/>
      <w:numFmt w:val="bullet"/>
      <w:lvlText w:val=""/>
      <w:lvlJc w:val="left"/>
      <w:pPr>
        <w:tabs>
          <w:tab w:val="num" w:pos="720"/>
        </w:tabs>
        <w:ind w:left="720" w:hanging="360"/>
      </w:pPr>
      <w:rPr>
        <w:rFonts w:ascii="Wingdings 2" w:hAnsi="Wingdings 2" w:hint="default"/>
      </w:rPr>
    </w:lvl>
    <w:lvl w:ilvl="1" w:tplc="0D9A1806" w:tentative="1">
      <w:start w:val="1"/>
      <w:numFmt w:val="bullet"/>
      <w:lvlText w:val=""/>
      <w:lvlJc w:val="left"/>
      <w:pPr>
        <w:tabs>
          <w:tab w:val="num" w:pos="1440"/>
        </w:tabs>
        <w:ind w:left="1440" w:hanging="360"/>
      </w:pPr>
      <w:rPr>
        <w:rFonts w:ascii="Wingdings 2" w:hAnsi="Wingdings 2" w:hint="default"/>
      </w:rPr>
    </w:lvl>
    <w:lvl w:ilvl="2" w:tplc="0108CA82" w:tentative="1">
      <w:start w:val="1"/>
      <w:numFmt w:val="bullet"/>
      <w:lvlText w:val=""/>
      <w:lvlJc w:val="left"/>
      <w:pPr>
        <w:tabs>
          <w:tab w:val="num" w:pos="2160"/>
        </w:tabs>
        <w:ind w:left="2160" w:hanging="360"/>
      </w:pPr>
      <w:rPr>
        <w:rFonts w:ascii="Wingdings 2" w:hAnsi="Wingdings 2" w:hint="default"/>
      </w:rPr>
    </w:lvl>
    <w:lvl w:ilvl="3" w:tplc="7D9C29DE" w:tentative="1">
      <w:start w:val="1"/>
      <w:numFmt w:val="bullet"/>
      <w:lvlText w:val=""/>
      <w:lvlJc w:val="left"/>
      <w:pPr>
        <w:tabs>
          <w:tab w:val="num" w:pos="2880"/>
        </w:tabs>
        <w:ind w:left="2880" w:hanging="360"/>
      </w:pPr>
      <w:rPr>
        <w:rFonts w:ascii="Wingdings 2" w:hAnsi="Wingdings 2" w:hint="default"/>
      </w:rPr>
    </w:lvl>
    <w:lvl w:ilvl="4" w:tplc="7E146636" w:tentative="1">
      <w:start w:val="1"/>
      <w:numFmt w:val="bullet"/>
      <w:lvlText w:val=""/>
      <w:lvlJc w:val="left"/>
      <w:pPr>
        <w:tabs>
          <w:tab w:val="num" w:pos="3600"/>
        </w:tabs>
        <w:ind w:left="3600" w:hanging="360"/>
      </w:pPr>
      <w:rPr>
        <w:rFonts w:ascii="Wingdings 2" w:hAnsi="Wingdings 2" w:hint="default"/>
      </w:rPr>
    </w:lvl>
    <w:lvl w:ilvl="5" w:tplc="B398419E" w:tentative="1">
      <w:start w:val="1"/>
      <w:numFmt w:val="bullet"/>
      <w:lvlText w:val=""/>
      <w:lvlJc w:val="left"/>
      <w:pPr>
        <w:tabs>
          <w:tab w:val="num" w:pos="4320"/>
        </w:tabs>
        <w:ind w:left="4320" w:hanging="360"/>
      </w:pPr>
      <w:rPr>
        <w:rFonts w:ascii="Wingdings 2" w:hAnsi="Wingdings 2" w:hint="default"/>
      </w:rPr>
    </w:lvl>
    <w:lvl w:ilvl="6" w:tplc="DF844940" w:tentative="1">
      <w:start w:val="1"/>
      <w:numFmt w:val="bullet"/>
      <w:lvlText w:val=""/>
      <w:lvlJc w:val="left"/>
      <w:pPr>
        <w:tabs>
          <w:tab w:val="num" w:pos="5040"/>
        </w:tabs>
        <w:ind w:left="5040" w:hanging="360"/>
      </w:pPr>
      <w:rPr>
        <w:rFonts w:ascii="Wingdings 2" w:hAnsi="Wingdings 2" w:hint="default"/>
      </w:rPr>
    </w:lvl>
    <w:lvl w:ilvl="7" w:tplc="AD285C10" w:tentative="1">
      <w:start w:val="1"/>
      <w:numFmt w:val="bullet"/>
      <w:lvlText w:val=""/>
      <w:lvlJc w:val="left"/>
      <w:pPr>
        <w:tabs>
          <w:tab w:val="num" w:pos="5760"/>
        </w:tabs>
        <w:ind w:left="5760" w:hanging="360"/>
      </w:pPr>
      <w:rPr>
        <w:rFonts w:ascii="Wingdings 2" w:hAnsi="Wingdings 2" w:hint="default"/>
      </w:rPr>
    </w:lvl>
    <w:lvl w:ilvl="8" w:tplc="5CAEE092" w:tentative="1">
      <w:start w:val="1"/>
      <w:numFmt w:val="bullet"/>
      <w:lvlText w:val=""/>
      <w:lvlJc w:val="left"/>
      <w:pPr>
        <w:tabs>
          <w:tab w:val="num" w:pos="6480"/>
        </w:tabs>
        <w:ind w:left="6480" w:hanging="360"/>
      </w:pPr>
      <w:rPr>
        <w:rFonts w:ascii="Wingdings 2" w:hAnsi="Wingdings 2" w:hint="default"/>
      </w:rPr>
    </w:lvl>
  </w:abstractNum>
  <w:abstractNum w:abstractNumId="1">
    <w:nsid w:val="1E067583"/>
    <w:multiLevelType w:val="hybridMultilevel"/>
    <w:tmpl w:val="64F475D2"/>
    <w:lvl w:ilvl="0" w:tplc="8DFEB58E">
      <w:start w:val="1"/>
      <w:numFmt w:val="bullet"/>
      <w:lvlText w:val=""/>
      <w:lvlJc w:val="left"/>
      <w:pPr>
        <w:tabs>
          <w:tab w:val="num" w:pos="720"/>
        </w:tabs>
        <w:ind w:left="720" w:hanging="360"/>
      </w:pPr>
      <w:rPr>
        <w:rFonts w:ascii="Wingdings 2" w:hAnsi="Wingdings 2" w:hint="default"/>
      </w:rPr>
    </w:lvl>
    <w:lvl w:ilvl="1" w:tplc="A3B274E8" w:tentative="1">
      <w:start w:val="1"/>
      <w:numFmt w:val="bullet"/>
      <w:lvlText w:val=""/>
      <w:lvlJc w:val="left"/>
      <w:pPr>
        <w:tabs>
          <w:tab w:val="num" w:pos="1440"/>
        </w:tabs>
        <w:ind w:left="1440" w:hanging="360"/>
      </w:pPr>
      <w:rPr>
        <w:rFonts w:ascii="Wingdings 2" w:hAnsi="Wingdings 2" w:hint="default"/>
      </w:rPr>
    </w:lvl>
    <w:lvl w:ilvl="2" w:tplc="64E4FD10" w:tentative="1">
      <w:start w:val="1"/>
      <w:numFmt w:val="bullet"/>
      <w:lvlText w:val=""/>
      <w:lvlJc w:val="left"/>
      <w:pPr>
        <w:tabs>
          <w:tab w:val="num" w:pos="2160"/>
        </w:tabs>
        <w:ind w:left="2160" w:hanging="360"/>
      </w:pPr>
      <w:rPr>
        <w:rFonts w:ascii="Wingdings 2" w:hAnsi="Wingdings 2" w:hint="default"/>
      </w:rPr>
    </w:lvl>
    <w:lvl w:ilvl="3" w:tplc="EEF6E866" w:tentative="1">
      <w:start w:val="1"/>
      <w:numFmt w:val="bullet"/>
      <w:lvlText w:val=""/>
      <w:lvlJc w:val="left"/>
      <w:pPr>
        <w:tabs>
          <w:tab w:val="num" w:pos="2880"/>
        </w:tabs>
        <w:ind w:left="2880" w:hanging="360"/>
      </w:pPr>
      <w:rPr>
        <w:rFonts w:ascii="Wingdings 2" w:hAnsi="Wingdings 2" w:hint="default"/>
      </w:rPr>
    </w:lvl>
    <w:lvl w:ilvl="4" w:tplc="19067A58" w:tentative="1">
      <w:start w:val="1"/>
      <w:numFmt w:val="bullet"/>
      <w:lvlText w:val=""/>
      <w:lvlJc w:val="left"/>
      <w:pPr>
        <w:tabs>
          <w:tab w:val="num" w:pos="3600"/>
        </w:tabs>
        <w:ind w:left="3600" w:hanging="360"/>
      </w:pPr>
      <w:rPr>
        <w:rFonts w:ascii="Wingdings 2" w:hAnsi="Wingdings 2" w:hint="default"/>
      </w:rPr>
    </w:lvl>
    <w:lvl w:ilvl="5" w:tplc="DF8C7E1C" w:tentative="1">
      <w:start w:val="1"/>
      <w:numFmt w:val="bullet"/>
      <w:lvlText w:val=""/>
      <w:lvlJc w:val="left"/>
      <w:pPr>
        <w:tabs>
          <w:tab w:val="num" w:pos="4320"/>
        </w:tabs>
        <w:ind w:left="4320" w:hanging="360"/>
      </w:pPr>
      <w:rPr>
        <w:rFonts w:ascii="Wingdings 2" w:hAnsi="Wingdings 2" w:hint="default"/>
      </w:rPr>
    </w:lvl>
    <w:lvl w:ilvl="6" w:tplc="70AABBC4" w:tentative="1">
      <w:start w:val="1"/>
      <w:numFmt w:val="bullet"/>
      <w:lvlText w:val=""/>
      <w:lvlJc w:val="left"/>
      <w:pPr>
        <w:tabs>
          <w:tab w:val="num" w:pos="5040"/>
        </w:tabs>
        <w:ind w:left="5040" w:hanging="360"/>
      </w:pPr>
      <w:rPr>
        <w:rFonts w:ascii="Wingdings 2" w:hAnsi="Wingdings 2" w:hint="default"/>
      </w:rPr>
    </w:lvl>
    <w:lvl w:ilvl="7" w:tplc="D3DE621E" w:tentative="1">
      <w:start w:val="1"/>
      <w:numFmt w:val="bullet"/>
      <w:lvlText w:val=""/>
      <w:lvlJc w:val="left"/>
      <w:pPr>
        <w:tabs>
          <w:tab w:val="num" w:pos="5760"/>
        </w:tabs>
        <w:ind w:left="5760" w:hanging="360"/>
      </w:pPr>
      <w:rPr>
        <w:rFonts w:ascii="Wingdings 2" w:hAnsi="Wingdings 2" w:hint="default"/>
      </w:rPr>
    </w:lvl>
    <w:lvl w:ilvl="8" w:tplc="B8C02ACE" w:tentative="1">
      <w:start w:val="1"/>
      <w:numFmt w:val="bullet"/>
      <w:lvlText w:val=""/>
      <w:lvlJc w:val="left"/>
      <w:pPr>
        <w:tabs>
          <w:tab w:val="num" w:pos="6480"/>
        </w:tabs>
        <w:ind w:left="6480" w:hanging="360"/>
      </w:pPr>
      <w:rPr>
        <w:rFonts w:ascii="Wingdings 2" w:hAnsi="Wingdings 2" w:hint="default"/>
      </w:rPr>
    </w:lvl>
  </w:abstractNum>
  <w:abstractNum w:abstractNumId="2">
    <w:nsid w:val="22A12330"/>
    <w:multiLevelType w:val="hybridMultilevel"/>
    <w:tmpl w:val="56D4778E"/>
    <w:lvl w:ilvl="0" w:tplc="E3A61C9E">
      <w:start w:val="1"/>
      <w:numFmt w:val="bullet"/>
      <w:lvlText w:val=""/>
      <w:lvlJc w:val="left"/>
      <w:pPr>
        <w:tabs>
          <w:tab w:val="num" w:pos="720"/>
        </w:tabs>
        <w:ind w:left="720" w:hanging="360"/>
      </w:pPr>
      <w:rPr>
        <w:rFonts w:ascii="Wingdings 2" w:hAnsi="Wingdings 2" w:hint="default"/>
      </w:rPr>
    </w:lvl>
    <w:lvl w:ilvl="1" w:tplc="40D45A76" w:tentative="1">
      <w:start w:val="1"/>
      <w:numFmt w:val="bullet"/>
      <w:lvlText w:val=""/>
      <w:lvlJc w:val="left"/>
      <w:pPr>
        <w:tabs>
          <w:tab w:val="num" w:pos="1440"/>
        </w:tabs>
        <w:ind w:left="1440" w:hanging="360"/>
      </w:pPr>
      <w:rPr>
        <w:rFonts w:ascii="Wingdings 2" w:hAnsi="Wingdings 2" w:hint="default"/>
      </w:rPr>
    </w:lvl>
    <w:lvl w:ilvl="2" w:tplc="E1A07C50" w:tentative="1">
      <w:start w:val="1"/>
      <w:numFmt w:val="bullet"/>
      <w:lvlText w:val=""/>
      <w:lvlJc w:val="left"/>
      <w:pPr>
        <w:tabs>
          <w:tab w:val="num" w:pos="2160"/>
        </w:tabs>
        <w:ind w:left="2160" w:hanging="360"/>
      </w:pPr>
      <w:rPr>
        <w:rFonts w:ascii="Wingdings 2" w:hAnsi="Wingdings 2" w:hint="default"/>
      </w:rPr>
    </w:lvl>
    <w:lvl w:ilvl="3" w:tplc="680AA156" w:tentative="1">
      <w:start w:val="1"/>
      <w:numFmt w:val="bullet"/>
      <w:lvlText w:val=""/>
      <w:lvlJc w:val="left"/>
      <w:pPr>
        <w:tabs>
          <w:tab w:val="num" w:pos="2880"/>
        </w:tabs>
        <w:ind w:left="2880" w:hanging="360"/>
      </w:pPr>
      <w:rPr>
        <w:rFonts w:ascii="Wingdings 2" w:hAnsi="Wingdings 2" w:hint="default"/>
      </w:rPr>
    </w:lvl>
    <w:lvl w:ilvl="4" w:tplc="DBB8E34C" w:tentative="1">
      <w:start w:val="1"/>
      <w:numFmt w:val="bullet"/>
      <w:lvlText w:val=""/>
      <w:lvlJc w:val="left"/>
      <w:pPr>
        <w:tabs>
          <w:tab w:val="num" w:pos="3600"/>
        </w:tabs>
        <w:ind w:left="3600" w:hanging="360"/>
      </w:pPr>
      <w:rPr>
        <w:rFonts w:ascii="Wingdings 2" w:hAnsi="Wingdings 2" w:hint="default"/>
      </w:rPr>
    </w:lvl>
    <w:lvl w:ilvl="5" w:tplc="54F6B428" w:tentative="1">
      <w:start w:val="1"/>
      <w:numFmt w:val="bullet"/>
      <w:lvlText w:val=""/>
      <w:lvlJc w:val="left"/>
      <w:pPr>
        <w:tabs>
          <w:tab w:val="num" w:pos="4320"/>
        </w:tabs>
        <w:ind w:left="4320" w:hanging="360"/>
      </w:pPr>
      <w:rPr>
        <w:rFonts w:ascii="Wingdings 2" w:hAnsi="Wingdings 2" w:hint="default"/>
      </w:rPr>
    </w:lvl>
    <w:lvl w:ilvl="6" w:tplc="18F49B3C" w:tentative="1">
      <w:start w:val="1"/>
      <w:numFmt w:val="bullet"/>
      <w:lvlText w:val=""/>
      <w:lvlJc w:val="left"/>
      <w:pPr>
        <w:tabs>
          <w:tab w:val="num" w:pos="5040"/>
        </w:tabs>
        <w:ind w:left="5040" w:hanging="360"/>
      </w:pPr>
      <w:rPr>
        <w:rFonts w:ascii="Wingdings 2" w:hAnsi="Wingdings 2" w:hint="default"/>
      </w:rPr>
    </w:lvl>
    <w:lvl w:ilvl="7" w:tplc="B2C0F8CE" w:tentative="1">
      <w:start w:val="1"/>
      <w:numFmt w:val="bullet"/>
      <w:lvlText w:val=""/>
      <w:lvlJc w:val="left"/>
      <w:pPr>
        <w:tabs>
          <w:tab w:val="num" w:pos="5760"/>
        </w:tabs>
        <w:ind w:left="5760" w:hanging="360"/>
      </w:pPr>
      <w:rPr>
        <w:rFonts w:ascii="Wingdings 2" w:hAnsi="Wingdings 2" w:hint="default"/>
      </w:rPr>
    </w:lvl>
    <w:lvl w:ilvl="8" w:tplc="BEB85284" w:tentative="1">
      <w:start w:val="1"/>
      <w:numFmt w:val="bullet"/>
      <w:lvlText w:val=""/>
      <w:lvlJc w:val="left"/>
      <w:pPr>
        <w:tabs>
          <w:tab w:val="num" w:pos="6480"/>
        </w:tabs>
        <w:ind w:left="6480" w:hanging="360"/>
      </w:pPr>
      <w:rPr>
        <w:rFonts w:ascii="Wingdings 2" w:hAnsi="Wingdings 2" w:hint="default"/>
      </w:rPr>
    </w:lvl>
  </w:abstractNum>
  <w:abstractNum w:abstractNumId="3">
    <w:nsid w:val="4997631C"/>
    <w:multiLevelType w:val="hybridMultilevel"/>
    <w:tmpl w:val="E3D04876"/>
    <w:lvl w:ilvl="0" w:tplc="567060A6">
      <w:start w:val="1"/>
      <w:numFmt w:val="bullet"/>
      <w:lvlText w:val=""/>
      <w:lvlJc w:val="left"/>
      <w:pPr>
        <w:tabs>
          <w:tab w:val="num" w:pos="720"/>
        </w:tabs>
        <w:ind w:left="720" w:hanging="360"/>
      </w:pPr>
      <w:rPr>
        <w:rFonts w:ascii="Wingdings 2" w:hAnsi="Wingdings 2" w:hint="default"/>
      </w:rPr>
    </w:lvl>
    <w:lvl w:ilvl="1" w:tplc="204ED15E" w:tentative="1">
      <w:start w:val="1"/>
      <w:numFmt w:val="bullet"/>
      <w:lvlText w:val=""/>
      <w:lvlJc w:val="left"/>
      <w:pPr>
        <w:tabs>
          <w:tab w:val="num" w:pos="1440"/>
        </w:tabs>
        <w:ind w:left="1440" w:hanging="360"/>
      </w:pPr>
      <w:rPr>
        <w:rFonts w:ascii="Wingdings 2" w:hAnsi="Wingdings 2" w:hint="default"/>
      </w:rPr>
    </w:lvl>
    <w:lvl w:ilvl="2" w:tplc="92926A96" w:tentative="1">
      <w:start w:val="1"/>
      <w:numFmt w:val="bullet"/>
      <w:lvlText w:val=""/>
      <w:lvlJc w:val="left"/>
      <w:pPr>
        <w:tabs>
          <w:tab w:val="num" w:pos="2160"/>
        </w:tabs>
        <w:ind w:left="2160" w:hanging="360"/>
      </w:pPr>
      <w:rPr>
        <w:rFonts w:ascii="Wingdings 2" w:hAnsi="Wingdings 2" w:hint="default"/>
      </w:rPr>
    </w:lvl>
    <w:lvl w:ilvl="3" w:tplc="8B4AFEA8" w:tentative="1">
      <w:start w:val="1"/>
      <w:numFmt w:val="bullet"/>
      <w:lvlText w:val=""/>
      <w:lvlJc w:val="left"/>
      <w:pPr>
        <w:tabs>
          <w:tab w:val="num" w:pos="2880"/>
        </w:tabs>
        <w:ind w:left="2880" w:hanging="360"/>
      </w:pPr>
      <w:rPr>
        <w:rFonts w:ascii="Wingdings 2" w:hAnsi="Wingdings 2" w:hint="default"/>
      </w:rPr>
    </w:lvl>
    <w:lvl w:ilvl="4" w:tplc="1C0ECF56" w:tentative="1">
      <w:start w:val="1"/>
      <w:numFmt w:val="bullet"/>
      <w:lvlText w:val=""/>
      <w:lvlJc w:val="left"/>
      <w:pPr>
        <w:tabs>
          <w:tab w:val="num" w:pos="3600"/>
        </w:tabs>
        <w:ind w:left="3600" w:hanging="360"/>
      </w:pPr>
      <w:rPr>
        <w:rFonts w:ascii="Wingdings 2" w:hAnsi="Wingdings 2" w:hint="default"/>
      </w:rPr>
    </w:lvl>
    <w:lvl w:ilvl="5" w:tplc="B24C99EA" w:tentative="1">
      <w:start w:val="1"/>
      <w:numFmt w:val="bullet"/>
      <w:lvlText w:val=""/>
      <w:lvlJc w:val="left"/>
      <w:pPr>
        <w:tabs>
          <w:tab w:val="num" w:pos="4320"/>
        </w:tabs>
        <w:ind w:left="4320" w:hanging="360"/>
      </w:pPr>
      <w:rPr>
        <w:rFonts w:ascii="Wingdings 2" w:hAnsi="Wingdings 2" w:hint="default"/>
      </w:rPr>
    </w:lvl>
    <w:lvl w:ilvl="6" w:tplc="53C4E5A2" w:tentative="1">
      <w:start w:val="1"/>
      <w:numFmt w:val="bullet"/>
      <w:lvlText w:val=""/>
      <w:lvlJc w:val="left"/>
      <w:pPr>
        <w:tabs>
          <w:tab w:val="num" w:pos="5040"/>
        </w:tabs>
        <w:ind w:left="5040" w:hanging="360"/>
      </w:pPr>
      <w:rPr>
        <w:rFonts w:ascii="Wingdings 2" w:hAnsi="Wingdings 2" w:hint="default"/>
      </w:rPr>
    </w:lvl>
    <w:lvl w:ilvl="7" w:tplc="0B123494" w:tentative="1">
      <w:start w:val="1"/>
      <w:numFmt w:val="bullet"/>
      <w:lvlText w:val=""/>
      <w:lvlJc w:val="left"/>
      <w:pPr>
        <w:tabs>
          <w:tab w:val="num" w:pos="5760"/>
        </w:tabs>
        <w:ind w:left="5760" w:hanging="360"/>
      </w:pPr>
      <w:rPr>
        <w:rFonts w:ascii="Wingdings 2" w:hAnsi="Wingdings 2" w:hint="default"/>
      </w:rPr>
    </w:lvl>
    <w:lvl w:ilvl="8" w:tplc="6436E4B6"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0BD0"/>
    <w:rsid w:val="00063BF5"/>
    <w:rsid w:val="000D2F7B"/>
    <w:rsid w:val="00212961"/>
    <w:rsid w:val="004269D7"/>
    <w:rsid w:val="0086535E"/>
    <w:rsid w:val="00B70BD0"/>
    <w:rsid w:val="00E157A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269D7"/>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129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12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613861">
      <w:bodyDiv w:val="1"/>
      <w:marLeft w:val="0"/>
      <w:marRight w:val="0"/>
      <w:marTop w:val="0"/>
      <w:marBottom w:val="0"/>
      <w:divBdr>
        <w:top w:val="none" w:sz="0" w:space="0" w:color="auto"/>
        <w:left w:val="none" w:sz="0" w:space="0" w:color="auto"/>
        <w:bottom w:val="none" w:sz="0" w:space="0" w:color="auto"/>
        <w:right w:val="none" w:sz="0" w:space="0" w:color="auto"/>
      </w:divBdr>
      <w:divsChild>
        <w:div w:id="306860241">
          <w:marLeft w:val="662"/>
          <w:marRight w:val="0"/>
          <w:marTop w:val="115"/>
          <w:marBottom w:val="0"/>
          <w:divBdr>
            <w:top w:val="none" w:sz="0" w:space="0" w:color="auto"/>
            <w:left w:val="none" w:sz="0" w:space="0" w:color="auto"/>
            <w:bottom w:val="none" w:sz="0" w:space="0" w:color="auto"/>
            <w:right w:val="none" w:sz="0" w:space="0" w:color="auto"/>
          </w:divBdr>
        </w:div>
        <w:div w:id="1991052112">
          <w:marLeft w:val="662"/>
          <w:marRight w:val="0"/>
          <w:marTop w:val="115"/>
          <w:marBottom w:val="0"/>
          <w:divBdr>
            <w:top w:val="none" w:sz="0" w:space="0" w:color="auto"/>
            <w:left w:val="none" w:sz="0" w:space="0" w:color="auto"/>
            <w:bottom w:val="none" w:sz="0" w:space="0" w:color="auto"/>
            <w:right w:val="none" w:sz="0" w:space="0" w:color="auto"/>
          </w:divBdr>
        </w:div>
      </w:divsChild>
    </w:div>
    <w:div w:id="628047788">
      <w:bodyDiv w:val="1"/>
      <w:marLeft w:val="0"/>
      <w:marRight w:val="0"/>
      <w:marTop w:val="0"/>
      <w:marBottom w:val="0"/>
      <w:divBdr>
        <w:top w:val="none" w:sz="0" w:space="0" w:color="auto"/>
        <w:left w:val="none" w:sz="0" w:space="0" w:color="auto"/>
        <w:bottom w:val="none" w:sz="0" w:space="0" w:color="auto"/>
        <w:right w:val="none" w:sz="0" w:space="0" w:color="auto"/>
      </w:divBdr>
      <w:divsChild>
        <w:div w:id="1426926032">
          <w:marLeft w:val="662"/>
          <w:marRight w:val="0"/>
          <w:marTop w:val="115"/>
          <w:marBottom w:val="0"/>
          <w:divBdr>
            <w:top w:val="none" w:sz="0" w:space="0" w:color="auto"/>
            <w:left w:val="none" w:sz="0" w:space="0" w:color="auto"/>
            <w:bottom w:val="none" w:sz="0" w:space="0" w:color="auto"/>
            <w:right w:val="none" w:sz="0" w:space="0" w:color="auto"/>
          </w:divBdr>
        </w:div>
        <w:div w:id="723022373">
          <w:marLeft w:val="662"/>
          <w:marRight w:val="0"/>
          <w:marTop w:val="115"/>
          <w:marBottom w:val="0"/>
          <w:divBdr>
            <w:top w:val="none" w:sz="0" w:space="0" w:color="auto"/>
            <w:left w:val="none" w:sz="0" w:space="0" w:color="auto"/>
            <w:bottom w:val="none" w:sz="0" w:space="0" w:color="auto"/>
            <w:right w:val="none" w:sz="0" w:space="0" w:color="auto"/>
          </w:divBdr>
        </w:div>
        <w:div w:id="764883219">
          <w:marLeft w:val="662"/>
          <w:marRight w:val="0"/>
          <w:marTop w:val="115"/>
          <w:marBottom w:val="0"/>
          <w:divBdr>
            <w:top w:val="none" w:sz="0" w:space="0" w:color="auto"/>
            <w:left w:val="none" w:sz="0" w:space="0" w:color="auto"/>
            <w:bottom w:val="none" w:sz="0" w:space="0" w:color="auto"/>
            <w:right w:val="none" w:sz="0" w:space="0" w:color="auto"/>
          </w:divBdr>
        </w:div>
        <w:div w:id="1190534571">
          <w:marLeft w:val="662"/>
          <w:marRight w:val="0"/>
          <w:marTop w:val="115"/>
          <w:marBottom w:val="0"/>
          <w:divBdr>
            <w:top w:val="none" w:sz="0" w:space="0" w:color="auto"/>
            <w:left w:val="none" w:sz="0" w:space="0" w:color="auto"/>
            <w:bottom w:val="none" w:sz="0" w:space="0" w:color="auto"/>
            <w:right w:val="none" w:sz="0" w:space="0" w:color="auto"/>
          </w:divBdr>
        </w:div>
        <w:div w:id="771321856">
          <w:marLeft w:val="662"/>
          <w:marRight w:val="0"/>
          <w:marTop w:val="115"/>
          <w:marBottom w:val="0"/>
          <w:divBdr>
            <w:top w:val="none" w:sz="0" w:space="0" w:color="auto"/>
            <w:left w:val="none" w:sz="0" w:space="0" w:color="auto"/>
            <w:bottom w:val="none" w:sz="0" w:space="0" w:color="auto"/>
            <w:right w:val="none" w:sz="0" w:space="0" w:color="auto"/>
          </w:divBdr>
        </w:div>
        <w:div w:id="1331519943">
          <w:marLeft w:val="662"/>
          <w:marRight w:val="0"/>
          <w:marTop w:val="115"/>
          <w:marBottom w:val="0"/>
          <w:divBdr>
            <w:top w:val="none" w:sz="0" w:space="0" w:color="auto"/>
            <w:left w:val="none" w:sz="0" w:space="0" w:color="auto"/>
            <w:bottom w:val="none" w:sz="0" w:space="0" w:color="auto"/>
            <w:right w:val="none" w:sz="0" w:space="0" w:color="auto"/>
          </w:divBdr>
        </w:div>
      </w:divsChild>
    </w:div>
    <w:div w:id="1333021916">
      <w:bodyDiv w:val="1"/>
      <w:marLeft w:val="0"/>
      <w:marRight w:val="0"/>
      <w:marTop w:val="0"/>
      <w:marBottom w:val="0"/>
      <w:divBdr>
        <w:top w:val="none" w:sz="0" w:space="0" w:color="auto"/>
        <w:left w:val="none" w:sz="0" w:space="0" w:color="auto"/>
        <w:bottom w:val="none" w:sz="0" w:space="0" w:color="auto"/>
        <w:right w:val="none" w:sz="0" w:space="0" w:color="auto"/>
      </w:divBdr>
      <w:divsChild>
        <w:div w:id="36395242">
          <w:marLeft w:val="662"/>
          <w:marRight w:val="0"/>
          <w:marTop w:val="115"/>
          <w:marBottom w:val="0"/>
          <w:divBdr>
            <w:top w:val="none" w:sz="0" w:space="0" w:color="auto"/>
            <w:left w:val="none" w:sz="0" w:space="0" w:color="auto"/>
            <w:bottom w:val="none" w:sz="0" w:space="0" w:color="auto"/>
            <w:right w:val="none" w:sz="0" w:space="0" w:color="auto"/>
          </w:divBdr>
        </w:div>
        <w:div w:id="527108697">
          <w:marLeft w:val="662"/>
          <w:marRight w:val="0"/>
          <w:marTop w:val="115"/>
          <w:marBottom w:val="0"/>
          <w:divBdr>
            <w:top w:val="none" w:sz="0" w:space="0" w:color="auto"/>
            <w:left w:val="none" w:sz="0" w:space="0" w:color="auto"/>
            <w:bottom w:val="none" w:sz="0" w:space="0" w:color="auto"/>
            <w:right w:val="none" w:sz="0" w:space="0" w:color="auto"/>
          </w:divBdr>
        </w:div>
        <w:div w:id="142628113">
          <w:marLeft w:val="662"/>
          <w:marRight w:val="0"/>
          <w:marTop w:val="115"/>
          <w:marBottom w:val="0"/>
          <w:divBdr>
            <w:top w:val="none" w:sz="0" w:space="0" w:color="auto"/>
            <w:left w:val="none" w:sz="0" w:space="0" w:color="auto"/>
            <w:bottom w:val="none" w:sz="0" w:space="0" w:color="auto"/>
            <w:right w:val="none" w:sz="0" w:space="0" w:color="auto"/>
          </w:divBdr>
        </w:div>
        <w:div w:id="548566677">
          <w:marLeft w:val="662"/>
          <w:marRight w:val="0"/>
          <w:marTop w:val="115"/>
          <w:marBottom w:val="0"/>
          <w:divBdr>
            <w:top w:val="none" w:sz="0" w:space="0" w:color="auto"/>
            <w:left w:val="none" w:sz="0" w:space="0" w:color="auto"/>
            <w:bottom w:val="none" w:sz="0" w:space="0" w:color="auto"/>
            <w:right w:val="none" w:sz="0" w:space="0" w:color="auto"/>
          </w:divBdr>
        </w:div>
      </w:divsChild>
    </w:div>
    <w:div w:id="1380473663">
      <w:bodyDiv w:val="1"/>
      <w:marLeft w:val="0"/>
      <w:marRight w:val="0"/>
      <w:marTop w:val="0"/>
      <w:marBottom w:val="0"/>
      <w:divBdr>
        <w:top w:val="none" w:sz="0" w:space="0" w:color="auto"/>
        <w:left w:val="none" w:sz="0" w:space="0" w:color="auto"/>
        <w:bottom w:val="none" w:sz="0" w:space="0" w:color="auto"/>
        <w:right w:val="none" w:sz="0" w:space="0" w:color="auto"/>
      </w:divBdr>
    </w:div>
    <w:div w:id="2129280276">
      <w:bodyDiv w:val="1"/>
      <w:marLeft w:val="0"/>
      <w:marRight w:val="0"/>
      <w:marTop w:val="0"/>
      <w:marBottom w:val="0"/>
      <w:divBdr>
        <w:top w:val="none" w:sz="0" w:space="0" w:color="auto"/>
        <w:left w:val="none" w:sz="0" w:space="0" w:color="auto"/>
        <w:bottom w:val="none" w:sz="0" w:space="0" w:color="auto"/>
        <w:right w:val="none" w:sz="0" w:space="0" w:color="auto"/>
      </w:divBdr>
      <w:divsChild>
        <w:div w:id="1522204692">
          <w:marLeft w:val="66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544</Words>
  <Characters>3105</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 4510s</dc:creator>
  <cp:lastModifiedBy>ProBook 4510s</cp:lastModifiedBy>
  <cp:revision>1</cp:revision>
  <dcterms:created xsi:type="dcterms:W3CDTF">2020-05-20T06:41:00Z</dcterms:created>
  <dcterms:modified xsi:type="dcterms:W3CDTF">2020-05-20T08:33:00Z</dcterms:modified>
</cp:coreProperties>
</file>